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PROYECTO DE ORDENANZA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VISTO: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 Ordenanzas N° 307/07 y N° 308/07, que regulan el uso del agua potable en la ciudad de Hernando;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Y CONSIDERANDO</w:t>
      </w:r>
    </w:p>
    <w:p w:rsidR="00000000" w:rsidDel="00000000" w:rsidP="00000000" w:rsidRDefault="00000000" w:rsidRPr="00000000" w14:paraId="00000004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dichas normativas fueron dictadas en un contexto de restricción hídrica;</w:t>
      </w:r>
    </w:p>
    <w:p w:rsidR="00000000" w:rsidDel="00000000" w:rsidP="00000000" w:rsidRDefault="00000000" w:rsidRPr="00000000" w14:paraId="00000005">
      <w:pPr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resulta necesario actualizar y unificar la regulación vigente, evitando superposiciones y adecuándose a criterios actuales;</w:t>
      </w:r>
    </w:p>
    <w:p w:rsidR="00000000" w:rsidDel="00000000" w:rsidP="00000000" w:rsidRDefault="00000000" w:rsidRPr="00000000" w14:paraId="00000006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uso responsable del agua potable constituye una prioridad ambiental y social;</w:t>
      </w:r>
    </w:p>
    <w:p w:rsidR="00000000" w:rsidDel="00000000" w:rsidP="00000000" w:rsidRDefault="00000000" w:rsidRPr="00000000" w14:paraId="00000007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Que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 necesario establecer pautas claras, simples y aplicables para la comunidad;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ATENTO A ELLO: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 CONCEJO DELIBERANTE DE LA CIUDAD DE HERNANDO</w:t>
        <w:br w:type="textWrapping"/>
        <w:t xml:space="preserve">SANCIONA CON FUERZA 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ORDENANZA: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ARTÍCULO 1°)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– OBJETO.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presente ordenanza tiene por objeto regular el uso responsable del agua potable en la ciudad de Hernando, especialmente en lo referido al baldeo de veredas y usos no esenciales.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ARTÍCULO 2°) – RESTRICCIÓN Y MODALIDAD.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baldeo de veredas se permitirá únicamente el día viernes en todo el ejido urbano. Deberá realizarse exclusivamente mediante el uso de baldes, quedando prohibido el uso de mangueras.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ARTÍCULO 3°) – USOS NO ESENCIALES.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Deberá reducirse al mínimo indispensable el uso de agua potable en actividades no esenciales, tales como riego de jardines y huertas.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ARTÍCULO 4°) – PROHIBICIONES.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Queda prohibido: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 a) Regar calles con mangueras domiciliarias;</w:t>
        <w:br w:type="textWrapping"/>
        <w:t xml:space="preserve"> b) Lavar vehículos en la vía pública con mangueras;</w:t>
        <w:br w:type="textWrapping"/>
        <w:t xml:space="preserve"> c) Arrojar aguas servidas en la vía pública;</w:t>
        <w:br w:type="textWrapping"/>
        <w:t xml:space="preserve"> d) Mantener instalaciones con pérdidas de agua.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ARTÍCULO 5°) – PERMISOS ESPECIALES.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Los propietarios, concesionarios o inquilinos de comercios que, por razones de higiene, requieran mayor frecuencia de limpieza de veredas deberán solicitar autorización municipal.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ARTÍCULO 6°) – CONTROL.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Departamento Ejecutivo Municipal, a través del área correspondiente, será la autoridad de aplicación.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ARTÍCULO 7°) – SANCIONES.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 infracciones serán sancionadas conforme a la Ordenanza Tarifaria vigente a las conductas tipificadas en el Libro Segundo del Código de Faltas Municipal Ordenanza Nº 52/25.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ARTÍCULO 8°) – DEROGACIÓN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Deróganse en todos sus términos las Ordenanzas N° 307/07 y N° 308/07, así como toda otra disposición que se oponga a la presente.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ARTÍCULO 9°) – Comuníquese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publíquese, dese al Registro Municipal y archívese.</w:t>
      </w:r>
    </w:p>
    <w:p w:rsidR="00000000" w:rsidDel="00000000" w:rsidP="00000000" w:rsidRDefault="00000000" w:rsidRPr="00000000" w14:paraId="00000017">
      <w:pPr>
        <w:rPr/>
      </w:pPr>
      <w:bookmarkStart w:colFirst="0" w:colLast="0" w:name="_heading=h.djgcvrmqejc4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f6CSumuPjTSvMSuCTXgKr3oVmQ==">CgMxLjAyDmguZGpnY3ZybXFlamM0OAByITFIQ2JJNDlFZ1BxUHMzUExqeDZURFoyUVQtLWc2WmRXQQ==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